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ody>
    <w:p>
      <w:pPr>
        <w:pStyle w:val="Standard"/>
        <w:suppressAutoHyphens w:val="1"/>
        <w:spacing w:before="0" w:after="240" w:line="240" w:lineRule="auto"/>
        <w:rPr>
          <w:rFonts w:ascii="Times New Roman" w:cs="Times New Roman" w:hAnsi="Times New Roman" w:eastAsia="Times New Roman"/>
          <w:b w:val="1"/>
          <w:bCs w:val="1"/>
        </w:rPr>
      </w:pPr>
      <w:r>
        <w:rPr>
          <w:rFonts w:ascii="Times New Roman" w:hAnsi="Times New Roman"/>
          <w:b w:val="1"/>
          <w:bCs w:val="1"/>
          <w:rtl w:val="0"/>
          <w:lang w:val="de-DE"/>
        </w:rPr>
        <w:t>Nacharbeitung vers</w:t>
      </w:r>
      <w:r>
        <w:rPr>
          <w:rFonts w:ascii="Times New Roman" w:hAnsi="Times New Roman" w:hint="default"/>
          <w:b w:val="1"/>
          <w:bCs w:val="1"/>
          <w:rtl w:val="0"/>
          <w:lang w:val="de-DE"/>
        </w:rPr>
        <w:t>ä</w:t>
      </w:r>
      <w:r>
        <w:rPr>
          <w:rFonts w:ascii="Times New Roman" w:hAnsi="Times New Roman"/>
          <w:b w:val="1"/>
          <w:bCs w:val="1"/>
          <w:rtl w:val="0"/>
          <w:lang w:val="de-DE"/>
        </w:rPr>
        <w:t>umter Sitzungen im Modul</w:t>
      </w:r>
    </w:p>
    <w:p>
      <w:pPr>
        <w:pStyle w:val="Standard"/>
        <w:suppressAutoHyphens w:val="1"/>
        <w:spacing w:before="0" w:after="240" w:line="240" w:lineRule="auto"/>
        <w:rPr>
          <w:rFonts w:ascii="Times New Roman" w:cs="Times New Roman" w:hAnsi="Times New Roman" w:eastAsia="Times New Roman"/>
        </w:rPr>
      </w:pPr>
    </w:p>
    <w:p>
      <w:pPr>
        <w:pStyle w:val="Standard"/>
        <w:suppressAutoHyphens w:val="1"/>
        <w:spacing w:before="0" w:after="240" w:line="240" w:lineRule="auto"/>
        <w:rPr>
          <w:rFonts w:ascii="Times New Roman" w:cs="Times New Roman" w:hAnsi="Times New Roman" w:eastAsia="Times New Roman"/>
        </w:rPr>
      </w:pPr>
      <w:r>
        <w:rPr>
          <w:rFonts w:ascii="Times New Roman" w:hAnsi="Times New Roman"/>
          <w:rtl w:val="0"/>
          <w:lang w:val="de-DE"/>
        </w:rPr>
        <w:t>Der Seminarrat beschlie</w:t>
      </w:r>
      <w:r>
        <w:rPr>
          <w:rFonts w:ascii="Times New Roman" w:hAnsi="Times New Roman" w:hint="default"/>
          <w:rtl w:val="0"/>
          <w:lang w:val="de-DE"/>
        </w:rPr>
        <w:t>ß</w:t>
      </w:r>
      <w:r>
        <w:rPr>
          <w:rFonts w:ascii="Times New Roman" w:hAnsi="Times New Roman"/>
          <w:rtl w:val="0"/>
          <w:lang w:val="en-US"/>
        </w:rPr>
        <w:t>t:</w:t>
      </w:r>
    </w:p>
    <w:p>
      <w:pPr>
        <w:pStyle w:val="Standard"/>
        <w:suppressAutoHyphens w:val="1"/>
        <w:spacing w:before="0" w:after="240" w:line="240" w:lineRule="auto"/>
      </w:pPr>
      <w:r>
        <w:rPr>
          <w:rFonts w:ascii="Times New Roman" w:hAnsi="Times New Roman"/>
          <w:rtl w:val="0"/>
          <w:lang w:val="de-DE"/>
        </w:rPr>
        <w:t>Vers</w:t>
      </w:r>
      <w:r>
        <w:rPr>
          <w:rFonts w:ascii="Times New Roman" w:hAnsi="Times New Roman" w:hint="default"/>
          <w:rtl w:val="0"/>
          <w:lang w:val="de-DE"/>
        </w:rPr>
        <w:t>ä</w:t>
      </w:r>
      <w:r>
        <w:rPr>
          <w:rFonts w:ascii="Times New Roman" w:hAnsi="Times New Roman"/>
          <w:rtl w:val="0"/>
          <w:lang w:val="de-DE"/>
        </w:rPr>
        <w:t>umen LiV eine oder zwei Sitzungen in einem Modul, sind die verpassten Inhalte von der LiV eigenverantwortlich nachzuarbeiten. Dazu kann die Ausbildungskraft inhaltliche Angebote stellen. Die Dokumentation der Nacharbeit obliegt alleine der LiV und bedarf keiner Kontrolle durch die Ausbildungskraft.</w:t>
      </w:r>
    </w:p>
    <w:sectPr>
      <w:headerReference w:type="default" r:id="rId4"/>
      <w:footerReference w:type="default" r:id="rId5"/>
      <w:pgSz w:w="11900" w:h="16840" w:orient="portrait"/>
      <w:pgMar w:top="1134" w:right="1134" w:bottom="1134" w:left="1134" w:header="709" w:footer="85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Kopf- und Fußzeilen"/>
      <w:bidi w:val="0"/>
    </w:pPr>
    <w:r/>
  </w:p>
</w:hdr>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Kopf- und Fußzeilen">
    <w:name w:val="Kopf- und Fußzeilen"/>
    <w:next w:val="Kopf- und Fußzeilen"/>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shd w:val="nil" w:color="auto" w:fill="auto"/>
      <w:vertAlign w:val="baseline"/>
      <w14:textOutline>
        <w14:noFill/>
      </w14:textOutline>
      <w14:textFill>
        <w14:solidFill>
          <w14:srgbClr w14:val="000000"/>
        </w14:solidFill>
      </w14:textFill>
    </w:rPr>
  </w:style>
  <w:style w:type="paragraph" w:styleId="Standard">
    <w:name w:val="Standard"/>
    <w:next w:val="Standard"/>
    <w:pPr>
      <w:keepNext w:val="0"/>
      <w:keepLines w:val="0"/>
      <w:pageBreakBefore w:val="0"/>
      <w:widowControl w:val="1"/>
      <w:shd w:val="clear" w:color="auto" w:fill="auto"/>
      <w:suppressAutoHyphens w:val="0"/>
      <w:bidi w:val="0"/>
      <w:spacing w:before="160" w:after="0" w:line="288"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color="000000"/>
      <w:shd w:val="nil" w:color="auto" w:fill="auto"/>
      <w:vertAlign w:val="baseline"/>
      <w:lang w:val="de-DE"/>
      <w14:textOutline w14:w="12700" w14:cap="flat">
        <w14:noFill/>
        <w14:miter w14:lim="400000"/>
      </w14:textOutline>
      <w14:textFill>
        <w14:solidFill>
          <w14:srgbClr w14:val="000000"/>
        </w14:solidFill>
      </w14:textFill>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Blank">
  <a:themeElements>
    <a:clrScheme name="Blank">
      <a:dk1>
        <a:srgbClr val="000000"/>
      </a:dk1>
      <a:lt1>
        <a:srgbClr val="FFFFFF"/>
      </a:lt1>
      <a:dk2>
        <a:srgbClr val="A7A7A7"/>
      </a:dk2>
      <a:lt2>
        <a:srgbClr val="535353"/>
      </a:lt2>
      <a:accent1>
        <a:srgbClr val="00A2FF"/>
      </a:accent1>
      <a:accent2>
        <a:srgbClr val="16E7CF"/>
      </a:accent2>
      <a:accent3>
        <a:srgbClr val="61D836"/>
      </a:accent3>
      <a:accent4>
        <a:srgbClr val="FFD932"/>
      </a:accent4>
      <a:accent5>
        <a:srgbClr val="FF644E"/>
      </a:accent5>
      <a:accent6>
        <a:srgbClr val="FF42A1"/>
      </a:accent6>
      <a:hlink>
        <a:srgbClr val="0000FF"/>
      </a:hlink>
      <a:folHlink>
        <a:srgbClr val="FF00FF"/>
      </a:folHlink>
    </a:clrScheme>
    <a:fontScheme name="Blank">
      <a:majorFont>
        <a:latin typeface="Helvetica Neue"/>
        <a:ea typeface="Helvetica Neue"/>
        <a:cs typeface="Helvetica Neue"/>
      </a:majorFont>
      <a:minorFont>
        <a:latin typeface="Helvetica Neue"/>
        <a:ea typeface="Helvetica Neue"/>
        <a:cs typeface="Helvetica Neue"/>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50800" tIns="50800" rIns="50800" bIns="50800"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